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7DC8D1" w14:textId="72704402" w:rsidR="00F133E8" w:rsidRDefault="00B14A8A" w:rsidP="00F133E8">
      <w:pPr>
        <w:spacing w:after="0" w:line="240" w:lineRule="auto"/>
        <w:ind w:right="-360"/>
        <w:rPr>
          <w:rFonts w:asciiTheme="majorHAnsi" w:hAnsiTheme="majorHAnsi"/>
          <w:i/>
          <w:sz w:val="24"/>
          <w:szCs w:val="24"/>
        </w:rPr>
      </w:pPr>
      <w:r w:rsidRPr="00BE3E65">
        <w:rPr>
          <w:rFonts w:ascii="Times New Roman" w:hAnsi="Times New Roman" w:cs="Times New Roman"/>
          <w:b/>
          <w:i/>
          <w:noProof/>
          <w:sz w:val="28"/>
          <w:szCs w:val="28"/>
        </w:rPr>
        <w:drawing>
          <wp:anchor distT="0" distB="0" distL="114300" distR="114300" simplePos="0" relativeHeight="251660288" behindDoc="1" locked="0" layoutInCell="1" allowOverlap="1" wp14:anchorId="75A8357B" wp14:editId="75EE486B">
            <wp:simplePos x="0" y="0"/>
            <wp:positionH relativeFrom="margin">
              <wp:align>right</wp:align>
            </wp:positionH>
            <wp:positionV relativeFrom="page">
              <wp:posOffset>1304925</wp:posOffset>
            </wp:positionV>
            <wp:extent cx="2098040" cy="808990"/>
            <wp:effectExtent l="0" t="0" r="0" b="0"/>
            <wp:wrapThrough wrapText="bothSides">
              <wp:wrapPolygon edited="0">
                <wp:start x="0" y="0"/>
                <wp:lineTo x="0" y="20854"/>
                <wp:lineTo x="21378" y="20854"/>
                <wp:lineTo x="21378"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ta Smelt.png"/>
                    <pic:cNvPicPr/>
                  </pic:nvPicPr>
                  <pic:blipFill>
                    <a:blip r:embed="rId8">
                      <a:extLst>
                        <a:ext uri="{28A0092B-C50C-407E-A947-70E740481C1C}">
                          <a14:useLocalDpi xmlns:a14="http://schemas.microsoft.com/office/drawing/2010/main" val="0"/>
                        </a:ext>
                      </a:extLst>
                    </a:blip>
                    <a:stretch>
                      <a:fillRect/>
                    </a:stretch>
                  </pic:blipFill>
                  <pic:spPr>
                    <a:xfrm>
                      <a:off x="0" y="0"/>
                      <a:ext cx="2098040" cy="808990"/>
                    </a:xfrm>
                    <a:prstGeom prst="rect">
                      <a:avLst/>
                    </a:prstGeom>
                  </pic:spPr>
                </pic:pic>
              </a:graphicData>
            </a:graphic>
            <wp14:sizeRelH relativeFrom="page">
              <wp14:pctWidth>0</wp14:pctWidth>
            </wp14:sizeRelH>
            <wp14:sizeRelV relativeFrom="page">
              <wp14:pctHeight>0</wp14:pctHeight>
            </wp14:sizeRelV>
          </wp:anchor>
        </w:drawing>
      </w:r>
      <w:r w:rsidR="00F133E8" w:rsidRPr="00F133E8">
        <w:rPr>
          <w:rFonts w:asciiTheme="majorHAnsi" w:hAnsiTheme="majorHAnsi"/>
          <w:b/>
          <w:i/>
          <w:sz w:val="24"/>
          <w:szCs w:val="24"/>
        </w:rPr>
        <w:t>Workshop Date:</w:t>
      </w:r>
      <w:r w:rsidR="00F133E8">
        <w:rPr>
          <w:rFonts w:asciiTheme="majorHAnsi" w:hAnsiTheme="majorHAnsi"/>
          <w:i/>
          <w:sz w:val="24"/>
          <w:szCs w:val="24"/>
        </w:rPr>
        <w:t xml:space="preserve"> Thursday May 18, 2017</w:t>
      </w:r>
    </w:p>
    <w:p w14:paraId="198DE4B4" w14:textId="27DF8EE0" w:rsidR="00F133E8" w:rsidRDefault="00F133E8" w:rsidP="00F133E8">
      <w:pPr>
        <w:spacing w:after="0" w:line="240" w:lineRule="auto"/>
        <w:ind w:right="-360"/>
        <w:rPr>
          <w:rFonts w:asciiTheme="majorHAnsi" w:hAnsiTheme="majorHAnsi"/>
          <w:i/>
          <w:sz w:val="24"/>
          <w:szCs w:val="24"/>
        </w:rPr>
      </w:pPr>
      <w:r w:rsidRPr="00F133E8">
        <w:rPr>
          <w:rFonts w:asciiTheme="majorHAnsi" w:hAnsiTheme="majorHAnsi"/>
          <w:b/>
          <w:i/>
          <w:sz w:val="24"/>
          <w:szCs w:val="24"/>
        </w:rPr>
        <w:t>Venue:</w:t>
      </w:r>
      <w:r>
        <w:rPr>
          <w:rFonts w:asciiTheme="majorHAnsi" w:hAnsiTheme="majorHAnsi"/>
          <w:i/>
          <w:sz w:val="24"/>
          <w:szCs w:val="24"/>
        </w:rPr>
        <w:t xml:space="preserve"> Veterans Memorial Center, Davis CA</w:t>
      </w:r>
      <w:bookmarkStart w:id="0" w:name="_GoBack"/>
      <w:bookmarkEnd w:id="0"/>
    </w:p>
    <w:p w14:paraId="738B7AA5" w14:textId="3D316721" w:rsidR="00F133E8" w:rsidRDefault="00F133E8" w:rsidP="00F133E8">
      <w:pPr>
        <w:spacing w:after="0" w:line="240" w:lineRule="auto"/>
        <w:ind w:right="-360"/>
        <w:rPr>
          <w:rFonts w:asciiTheme="majorHAnsi" w:hAnsiTheme="majorHAnsi"/>
          <w:i/>
          <w:sz w:val="24"/>
          <w:szCs w:val="24"/>
        </w:rPr>
      </w:pPr>
      <w:r w:rsidRPr="00F133E8">
        <w:rPr>
          <w:rFonts w:asciiTheme="majorHAnsi" w:hAnsiTheme="majorHAnsi"/>
          <w:b/>
          <w:i/>
          <w:sz w:val="24"/>
          <w:szCs w:val="24"/>
        </w:rPr>
        <w:t>Time:</w:t>
      </w:r>
      <w:r>
        <w:rPr>
          <w:rFonts w:asciiTheme="majorHAnsi" w:hAnsiTheme="majorHAnsi"/>
          <w:i/>
          <w:sz w:val="24"/>
          <w:szCs w:val="24"/>
        </w:rPr>
        <w:t xml:space="preserve"> 8:30 am-5:00 pm </w:t>
      </w:r>
    </w:p>
    <w:p w14:paraId="48ED010E" w14:textId="5DE29010" w:rsidR="00F133E8" w:rsidRDefault="00F133E8" w:rsidP="00F133E8">
      <w:pPr>
        <w:spacing w:after="0" w:line="240" w:lineRule="auto"/>
        <w:ind w:right="-360"/>
        <w:rPr>
          <w:rFonts w:asciiTheme="majorHAnsi" w:hAnsiTheme="majorHAnsi"/>
          <w:i/>
          <w:sz w:val="24"/>
          <w:szCs w:val="24"/>
        </w:rPr>
      </w:pPr>
      <w:r w:rsidRPr="00F133E8">
        <w:rPr>
          <w:rFonts w:asciiTheme="majorHAnsi" w:hAnsiTheme="majorHAnsi"/>
          <w:b/>
          <w:i/>
          <w:sz w:val="24"/>
          <w:szCs w:val="24"/>
        </w:rPr>
        <w:t>Registration Fee:</w:t>
      </w:r>
      <w:r>
        <w:rPr>
          <w:rFonts w:asciiTheme="majorHAnsi" w:hAnsiTheme="majorHAnsi"/>
          <w:i/>
          <w:sz w:val="24"/>
          <w:szCs w:val="24"/>
        </w:rPr>
        <w:t xml:space="preserve"> $20 (</w:t>
      </w:r>
      <w:r w:rsidR="00B14A8A">
        <w:rPr>
          <w:rFonts w:asciiTheme="majorHAnsi" w:hAnsiTheme="majorHAnsi"/>
          <w:i/>
          <w:sz w:val="24"/>
          <w:szCs w:val="24"/>
        </w:rPr>
        <w:t xml:space="preserve">for refreshments and </w:t>
      </w:r>
      <w:r>
        <w:rPr>
          <w:rFonts w:asciiTheme="majorHAnsi" w:hAnsiTheme="majorHAnsi"/>
          <w:i/>
          <w:sz w:val="24"/>
          <w:szCs w:val="24"/>
        </w:rPr>
        <w:t>Lunch)</w:t>
      </w:r>
    </w:p>
    <w:p w14:paraId="4FFAE873" w14:textId="6CDE3066" w:rsidR="00F133E8" w:rsidRPr="00F133E8" w:rsidRDefault="00F133E8" w:rsidP="00F133E8">
      <w:pPr>
        <w:spacing w:after="0" w:line="240" w:lineRule="auto"/>
        <w:ind w:right="-360"/>
        <w:rPr>
          <w:rFonts w:asciiTheme="majorHAnsi" w:hAnsiTheme="majorHAnsi"/>
          <w:b/>
          <w:i/>
          <w:color w:val="C00000"/>
          <w:sz w:val="24"/>
          <w:szCs w:val="24"/>
          <w:u w:val="single"/>
        </w:rPr>
      </w:pPr>
      <w:r w:rsidRPr="00F133E8">
        <w:rPr>
          <w:rFonts w:asciiTheme="majorHAnsi" w:hAnsiTheme="majorHAnsi"/>
          <w:b/>
          <w:i/>
          <w:color w:val="C00000"/>
          <w:sz w:val="24"/>
          <w:szCs w:val="24"/>
          <w:u w:val="single"/>
        </w:rPr>
        <w:t>More details to come, please SAVE THE DATE!</w:t>
      </w:r>
    </w:p>
    <w:p w14:paraId="67FC2D30" w14:textId="1681662E" w:rsidR="00307E25" w:rsidRPr="00241D0A" w:rsidRDefault="00307E25" w:rsidP="0062079F">
      <w:pPr>
        <w:pStyle w:val="NoSpacing"/>
        <w:rPr>
          <w:rFonts w:ascii="Times New Roman" w:hAnsi="Times New Roman" w:cs="Times New Roman"/>
          <w:b/>
          <w:sz w:val="24"/>
          <w:szCs w:val="24"/>
        </w:rPr>
      </w:pPr>
    </w:p>
    <w:p w14:paraId="505E8AB7" w14:textId="25DF479A" w:rsidR="00307E25" w:rsidRPr="00BE3E65" w:rsidRDefault="00F133E8" w:rsidP="001E5842">
      <w:pPr>
        <w:ind w:right="-360"/>
        <w:rPr>
          <w:rFonts w:ascii="Times New Roman" w:hAnsi="Times New Roman" w:cs="Times New Roman"/>
          <w:b/>
          <w:i/>
          <w:sz w:val="28"/>
          <w:szCs w:val="28"/>
        </w:rPr>
      </w:pPr>
      <w:r>
        <w:rPr>
          <w:rFonts w:ascii="Times New Roman" w:hAnsi="Times New Roman" w:cs="Times New Roman"/>
          <w:b/>
          <w:i/>
          <w:sz w:val="28"/>
          <w:szCs w:val="28"/>
        </w:rPr>
        <w:t>What is the purpose of this Workshop</w:t>
      </w:r>
      <w:r w:rsidR="000C7AA3" w:rsidRPr="00BE3E65">
        <w:rPr>
          <w:rFonts w:ascii="Times New Roman" w:hAnsi="Times New Roman" w:cs="Times New Roman"/>
          <w:b/>
          <w:i/>
          <w:sz w:val="28"/>
          <w:szCs w:val="28"/>
        </w:rPr>
        <w:t xml:space="preserve">? </w:t>
      </w:r>
    </w:p>
    <w:p w14:paraId="205E1F0E" w14:textId="08EE76DD" w:rsidR="00F133E8" w:rsidRDefault="00F133E8" w:rsidP="00F133E8">
      <w:pPr>
        <w:spacing w:after="0" w:line="240" w:lineRule="auto"/>
        <w:ind w:right="-360"/>
        <w:rPr>
          <w:rFonts w:asciiTheme="majorHAnsi" w:hAnsiTheme="majorHAnsi"/>
          <w:sz w:val="24"/>
          <w:szCs w:val="24"/>
        </w:rPr>
      </w:pPr>
      <w:r>
        <w:rPr>
          <w:rFonts w:asciiTheme="majorHAnsi" w:hAnsiTheme="majorHAnsi"/>
          <w:sz w:val="24"/>
          <w:szCs w:val="24"/>
        </w:rPr>
        <w:t xml:space="preserve">As part of the Delta Smelt Resiliency Strategy, the California Department of Water Resources (DWR) is coordinating a multi-agency effort to examine if and how hatchery propagated Delta smelt could be utilized to aide in species recovery. Towards this goal DWR, DFW, USFWS, USBR and the American Fisheries Society CAL-NEVA Chapter have organized a workshop to bring agency experts, other technical experts, stakeholders, and other interested parties together to get an update on the status of wild Delta smelt, advances in Delta smelt propagation, the potential uses for hatchery Delta smelt, and to consider future management and monitoring issues. Outside experts from other successful recovery programs will provide their insights, guidance, and lessons learned to inform the discussion on the important next steps for the possible use of captive Delta smelt. </w:t>
      </w:r>
    </w:p>
    <w:p w14:paraId="60A39200" w14:textId="5514F73F" w:rsidR="000C7AA3" w:rsidRPr="00241D0A" w:rsidRDefault="000C7AA3" w:rsidP="00F133E8">
      <w:pPr>
        <w:pStyle w:val="NoSpacing"/>
        <w:rPr>
          <w:rFonts w:ascii="Times New Roman" w:hAnsi="Times New Roman" w:cs="Times New Roman"/>
          <w:i/>
          <w:sz w:val="24"/>
          <w:szCs w:val="24"/>
        </w:rPr>
      </w:pPr>
    </w:p>
    <w:p w14:paraId="6592452C" w14:textId="77777777" w:rsidR="00F133E8" w:rsidRPr="00F133E8" w:rsidRDefault="00F133E8" w:rsidP="00F133E8">
      <w:pPr>
        <w:ind w:right="-360"/>
        <w:rPr>
          <w:rFonts w:ascii="Times New Roman" w:hAnsi="Times New Roman" w:cs="Times New Roman"/>
          <w:b/>
          <w:i/>
          <w:sz w:val="28"/>
          <w:szCs w:val="28"/>
        </w:rPr>
      </w:pPr>
      <w:r w:rsidRPr="00F133E8">
        <w:rPr>
          <w:rFonts w:ascii="Times New Roman" w:hAnsi="Times New Roman" w:cs="Times New Roman"/>
          <w:b/>
          <w:i/>
          <w:sz w:val="28"/>
          <w:szCs w:val="28"/>
        </w:rPr>
        <w:t>Why is this important?</w:t>
      </w:r>
    </w:p>
    <w:p w14:paraId="37749734" w14:textId="77777777" w:rsidR="00F133E8" w:rsidRPr="00E33FD3" w:rsidRDefault="00F133E8" w:rsidP="00F133E8">
      <w:pPr>
        <w:pStyle w:val="ListParagraph"/>
        <w:numPr>
          <w:ilvl w:val="0"/>
          <w:numId w:val="9"/>
        </w:numPr>
        <w:spacing w:line="288" w:lineRule="auto"/>
        <w:ind w:left="360" w:right="-360"/>
        <w:rPr>
          <w:rFonts w:asciiTheme="majorHAnsi" w:hAnsiTheme="majorHAnsi"/>
          <w:sz w:val="24"/>
          <w:szCs w:val="24"/>
        </w:rPr>
      </w:pPr>
      <w:r w:rsidRPr="00E33FD3">
        <w:rPr>
          <w:rFonts w:asciiTheme="majorHAnsi" w:hAnsiTheme="majorHAnsi"/>
          <w:i/>
          <w:sz w:val="24"/>
          <w:szCs w:val="24"/>
        </w:rPr>
        <w:t>Species Management:</w:t>
      </w:r>
      <w:r>
        <w:rPr>
          <w:rFonts w:asciiTheme="majorHAnsi" w:hAnsiTheme="majorHAnsi"/>
          <w:sz w:val="24"/>
          <w:szCs w:val="24"/>
        </w:rPr>
        <w:t xml:space="preserve">  Delta smelt may soon decline past the point where the wild population cannot recover without population supplementation actions such as reinforcement from a conservation hatchery population.</w:t>
      </w:r>
    </w:p>
    <w:p w14:paraId="0ED98727" w14:textId="77777777" w:rsidR="00F133E8" w:rsidRDefault="00F133E8" w:rsidP="00F133E8">
      <w:pPr>
        <w:pStyle w:val="ListParagraph"/>
        <w:numPr>
          <w:ilvl w:val="0"/>
          <w:numId w:val="9"/>
        </w:numPr>
        <w:spacing w:line="288" w:lineRule="auto"/>
        <w:ind w:left="360" w:right="-360"/>
        <w:rPr>
          <w:rFonts w:asciiTheme="majorHAnsi" w:hAnsiTheme="majorHAnsi"/>
          <w:sz w:val="24"/>
          <w:szCs w:val="24"/>
        </w:rPr>
      </w:pPr>
      <w:r w:rsidRPr="001A3659">
        <w:rPr>
          <w:rFonts w:asciiTheme="majorHAnsi" w:hAnsiTheme="majorHAnsi"/>
          <w:i/>
          <w:sz w:val="24"/>
          <w:szCs w:val="24"/>
        </w:rPr>
        <w:t>Drought</w:t>
      </w:r>
      <w:r>
        <w:rPr>
          <w:rFonts w:asciiTheme="majorHAnsi" w:hAnsiTheme="majorHAnsi"/>
          <w:i/>
          <w:sz w:val="24"/>
          <w:szCs w:val="24"/>
        </w:rPr>
        <w:t xml:space="preserve"> Effects</w:t>
      </w:r>
      <w:r>
        <w:rPr>
          <w:rFonts w:asciiTheme="majorHAnsi" w:hAnsiTheme="majorHAnsi"/>
          <w:sz w:val="24"/>
          <w:szCs w:val="24"/>
        </w:rPr>
        <w:t>: Delta smelt have declined precipitously during the recent drought.</w:t>
      </w:r>
    </w:p>
    <w:p w14:paraId="4A228DCD" w14:textId="77777777" w:rsidR="00F133E8" w:rsidRDefault="00F133E8" w:rsidP="00F133E8">
      <w:pPr>
        <w:pStyle w:val="ListParagraph"/>
        <w:numPr>
          <w:ilvl w:val="0"/>
          <w:numId w:val="9"/>
        </w:numPr>
        <w:spacing w:line="288" w:lineRule="auto"/>
        <w:ind w:left="360" w:right="-360"/>
        <w:rPr>
          <w:rFonts w:asciiTheme="majorHAnsi" w:hAnsiTheme="majorHAnsi"/>
          <w:sz w:val="24"/>
          <w:szCs w:val="24"/>
        </w:rPr>
      </w:pPr>
      <w:r>
        <w:rPr>
          <w:rFonts w:asciiTheme="majorHAnsi" w:hAnsiTheme="majorHAnsi"/>
          <w:i/>
          <w:sz w:val="24"/>
          <w:szCs w:val="24"/>
        </w:rPr>
        <w:t>Proactive Approach</w:t>
      </w:r>
      <w:r w:rsidRPr="00E2094A">
        <w:rPr>
          <w:rFonts w:asciiTheme="majorHAnsi" w:hAnsiTheme="majorHAnsi"/>
          <w:sz w:val="24"/>
          <w:szCs w:val="24"/>
        </w:rPr>
        <w:t>:</w:t>
      </w:r>
      <w:r>
        <w:rPr>
          <w:rFonts w:asciiTheme="majorHAnsi" w:hAnsiTheme="majorHAnsi"/>
          <w:sz w:val="24"/>
          <w:szCs w:val="24"/>
        </w:rPr>
        <w:t xml:space="preserve">  Although Delta smelt have not been extirpated from the wild, it is strategic to have an action plan in place for the worst-case scenario.</w:t>
      </w:r>
    </w:p>
    <w:p w14:paraId="2AA6D8E0" w14:textId="77777777" w:rsidR="00F133E8" w:rsidRDefault="00F133E8" w:rsidP="00F133E8">
      <w:pPr>
        <w:pStyle w:val="ListParagraph"/>
        <w:numPr>
          <w:ilvl w:val="0"/>
          <w:numId w:val="9"/>
        </w:numPr>
        <w:spacing w:line="288" w:lineRule="auto"/>
        <w:ind w:left="360" w:right="-360"/>
        <w:rPr>
          <w:rFonts w:asciiTheme="majorHAnsi" w:hAnsiTheme="majorHAnsi"/>
          <w:sz w:val="24"/>
          <w:szCs w:val="24"/>
        </w:rPr>
      </w:pPr>
      <w:r>
        <w:rPr>
          <w:rFonts w:asciiTheme="majorHAnsi" w:hAnsiTheme="majorHAnsi"/>
          <w:i/>
          <w:sz w:val="24"/>
          <w:szCs w:val="24"/>
        </w:rPr>
        <w:t>Research</w:t>
      </w:r>
      <w:r w:rsidRPr="0016690A">
        <w:rPr>
          <w:rFonts w:asciiTheme="majorHAnsi" w:hAnsiTheme="majorHAnsi"/>
          <w:sz w:val="24"/>
          <w:szCs w:val="24"/>
        </w:rPr>
        <w:t>:</w:t>
      </w:r>
      <w:r>
        <w:rPr>
          <w:rFonts w:asciiTheme="majorHAnsi" w:hAnsiTheme="majorHAnsi"/>
          <w:sz w:val="24"/>
          <w:szCs w:val="24"/>
        </w:rPr>
        <w:t xml:space="preserve">  Evaluation of new monitoring techniques and enhancement activities may benefit from in-field, experimental use of hatchery produced Delta smelt. </w:t>
      </w:r>
    </w:p>
    <w:p w14:paraId="4746C5B9" w14:textId="62FC05B1" w:rsidR="00F133E8" w:rsidRPr="00F133E8" w:rsidRDefault="00F133E8" w:rsidP="00F133E8">
      <w:pPr>
        <w:ind w:right="-360"/>
        <w:rPr>
          <w:rFonts w:ascii="Times New Roman" w:hAnsi="Times New Roman" w:cs="Times New Roman"/>
          <w:b/>
          <w:i/>
          <w:sz w:val="28"/>
          <w:szCs w:val="28"/>
        </w:rPr>
      </w:pPr>
      <w:r w:rsidRPr="00F133E8">
        <w:rPr>
          <w:rFonts w:asciiTheme="majorHAnsi" w:hAnsiTheme="majorHAnsi"/>
          <w:b/>
          <w:i/>
          <w:sz w:val="24"/>
          <w:szCs w:val="24"/>
        </w:rPr>
        <w:t xml:space="preserve"> </w:t>
      </w:r>
      <w:r w:rsidRPr="00F133E8">
        <w:rPr>
          <w:rFonts w:ascii="Times New Roman" w:hAnsi="Times New Roman" w:cs="Times New Roman"/>
          <w:b/>
          <w:i/>
          <w:sz w:val="28"/>
          <w:szCs w:val="28"/>
        </w:rPr>
        <w:t>What has been done so far to support hatchery production of Delta smelt?</w:t>
      </w:r>
    </w:p>
    <w:p w14:paraId="011C23C0" w14:textId="77777777" w:rsidR="00F133E8" w:rsidRDefault="00F133E8" w:rsidP="00F133E8">
      <w:pPr>
        <w:pStyle w:val="ListParagraph"/>
        <w:numPr>
          <w:ilvl w:val="0"/>
          <w:numId w:val="9"/>
        </w:numPr>
        <w:spacing w:line="288" w:lineRule="auto"/>
        <w:ind w:left="360" w:right="-360"/>
        <w:rPr>
          <w:rFonts w:asciiTheme="majorHAnsi" w:hAnsiTheme="majorHAnsi"/>
          <w:sz w:val="24"/>
          <w:szCs w:val="24"/>
        </w:rPr>
      </w:pPr>
      <w:r>
        <w:rPr>
          <w:rFonts w:asciiTheme="majorHAnsi" w:hAnsiTheme="majorHAnsi"/>
          <w:sz w:val="24"/>
          <w:szCs w:val="24"/>
        </w:rPr>
        <w:t xml:space="preserve">For over 25 years UC Davis has been funded by state and federal agencies to develop culture methods for Delta smelt. </w:t>
      </w:r>
    </w:p>
    <w:p w14:paraId="2F94328D" w14:textId="77777777" w:rsidR="00F133E8" w:rsidRDefault="00F133E8" w:rsidP="00F133E8">
      <w:pPr>
        <w:pStyle w:val="ListParagraph"/>
        <w:numPr>
          <w:ilvl w:val="0"/>
          <w:numId w:val="9"/>
        </w:numPr>
        <w:spacing w:line="288" w:lineRule="auto"/>
        <w:ind w:left="360" w:right="-360"/>
        <w:rPr>
          <w:rFonts w:asciiTheme="majorHAnsi" w:hAnsiTheme="majorHAnsi"/>
          <w:sz w:val="24"/>
          <w:szCs w:val="24"/>
        </w:rPr>
      </w:pPr>
      <w:r>
        <w:rPr>
          <w:rFonts w:asciiTheme="majorHAnsi" w:hAnsiTheme="majorHAnsi"/>
          <w:sz w:val="24"/>
          <w:szCs w:val="24"/>
        </w:rPr>
        <w:t>A</w:t>
      </w:r>
      <w:r w:rsidRPr="006E66A4">
        <w:rPr>
          <w:rFonts w:asciiTheme="majorHAnsi" w:hAnsiTheme="majorHAnsi"/>
          <w:sz w:val="24"/>
          <w:szCs w:val="24"/>
        </w:rPr>
        <w:t xml:space="preserve"> refug</w:t>
      </w:r>
      <w:r>
        <w:rPr>
          <w:rFonts w:asciiTheme="majorHAnsi" w:hAnsiTheme="majorHAnsi"/>
          <w:sz w:val="24"/>
          <w:szCs w:val="24"/>
        </w:rPr>
        <w:t>ial</w:t>
      </w:r>
      <w:r w:rsidRPr="006E66A4">
        <w:rPr>
          <w:rFonts w:asciiTheme="majorHAnsi" w:hAnsiTheme="majorHAnsi"/>
          <w:sz w:val="24"/>
          <w:szCs w:val="24"/>
        </w:rPr>
        <w:t xml:space="preserve"> population</w:t>
      </w:r>
      <w:r>
        <w:rPr>
          <w:rFonts w:asciiTheme="majorHAnsi" w:hAnsiTheme="majorHAnsi"/>
          <w:sz w:val="24"/>
          <w:szCs w:val="24"/>
        </w:rPr>
        <w:t xml:space="preserve"> of Delta s</w:t>
      </w:r>
      <w:r w:rsidRPr="006E66A4">
        <w:rPr>
          <w:rFonts w:asciiTheme="majorHAnsi" w:hAnsiTheme="majorHAnsi"/>
          <w:sz w:val="24"/>
          <w:szCs w:val="24"/>
        </w:rPr>
        <w:t>melt</w:t>
      </w:r>
      <w:r>
        <w:rPr>
          <w:rFonts w:asciiTheme="majorHAnsi" w:hAnsiTheme="majorHAnsi"/>
          <w:sz w:val="24"/>
          <w:szCs w:val="24"/>
        </w:rPr>
        <w:t xml:space="preserve"> is maintained at the </w:t>
      </w:r>
      <w:r w:rsidRPr="006E66A4">
        <w:rPr>
          <w:rFonts w:asciiTheme="majorHAnsi" w:hAnsiTheme="majorHAnsi"/>
          <w:sz w:val="24"/>
          <w:szCs w:val="24"/>
        </w:rPr>
        <w:t xml:space="preserve">Fish Conservation </w:t>
      </w:r>
      <w:r>
        <w:rPr>
          <w:rFonts w:asciiTheme="majorHAnsi" w:hAnsiTheme="majorHAnsi"/>
          <w:sz w:val="24"/>
          <w:szCs w:val="24"/>
        </w:rPr>
        <w:t xml:space="preserve">and </w:t>
      </w:r>
      <w:r w:rsidRPr="006E66A4">
        <w:rPr>
          <w:rFonts w:asciiTheme="majorHAnsi" w:hAnsiTheme="majorHAnsi"/>
          <w:sz w:val="24"/>
          <w:szCs w:val="24"/>
        </w:rPr>
        <w:t>Culture Laboratory (UCD</w:t>
      </w:r>
      <w:r>
        <w:rPr>
          <w:rFonts w:asciiTheme="majorHAnsi" w:hAnsiTheme="majorHAnsi"/>
          <w:sz w:val="24"/>
          <w:szCs w:val="24"/>
        </w:rPr>
        <w:t xml:space="preserve">).  A replicate of each generation is transported to and maintained at the </w:t>
      </w:r>
      <w:r w:rsidRPr="006E66A4">
        <w:rPr>
          <w:rFonts w:asciiTheme="majorHAnsi" w:hAnsiTheme="majorHAnsi"/>
          <w:sz w:val="24"/>
          <w:szCs w:val="24"/>
        </w:rPr>
        <w:t>Livingston Stone Hatchery (USFWS</w:t>
      </w:r>
      <w:r>
        <w:rPr>
          <w:rFonts w:asciiTheme="majorHAnsi" w:hAnsiTheme="majorHAnsi"/>
          <w:sz w:val="24"/>
          <w:szCs w:val="24"/>
        </w:rPr>
        <w:t>).</w:t>
      </w:r>
    </w:p>
    <w:p w14:paraId="63640EBB" w14:textId="77777777" w:rsidR="00F133E8" w:rsidRDefault="00F133E8" w:rsidP="00F133E8">
      <w:pPr>
        <w:pStyle w:val="ListParagraph"/>
        <w:numPr>
          <w:ilvl w:val="0"/>
          <w:numId w:val="9"/>
        </w:numPr>
        <w:spacing w:line="288" w:lineRule="auto"/>
        <w:ind w:left="360" w:right="-360"/>
        <w:rPr>
          <w:rFonts w:asciiTheme="majorHAnsi" w:hAnsiTheme="majorHAnsi"/>
          <w:sz w:val="24"/>
          <w:szCs w:val="24"/>
        </w:rPr>
      </w:pPr>
      <w:r>
        <w:rPr>
          <w:rFonts w:asciiTheme="majorHAnsi" w:hAnsiTheme="majorHAnsi"/>
          <w:sz w:val="24"/>
          <w:szCs w:val="24"/>
        </w:rPr>
        <w:t>USFWS and DWR are close to releasing an EIR/S for the development of a new Delta Fish Tech Center to support refugial populations of species including Delta smelt.</w:t>
      </w:r>
    </w:p>
    <w:p w14:paraId="6316E536" w14:textId="77777777" w:rsidR="00CD0488" w:rsidRDefault="00F133E8" w:rsidP="00CD0488">
      <w:pPr>
        <w:pStyle w:val="ListParagraph"/>
        <w:numPr>
          <w:ilvl w:val="0"/>
          <w:numId w:val="9"/>
        </w:numPr>
        <w:spacing w:line="288" w:lineRule="auto"/>
        <w:ind w:left="360" w:right="-360"/>
        <w:rPr>
          <w:rFonts w:asciiTheme="majorHAnsi" w:hAnsiTheme="majorHAnsi"/>
          <w:sz w:val="24"/>
          <w:szCs w:val="24"/>
        </w:rPr>
      </w:pPr>
      <w:r>
        <w:rPr>
          <w:rFonts w:asciiTheme="majorHAnsi" w:hAnsiTheme="majorHAnsi"/>
          <w:sz w:val="24"/>
          <w:szCs w:val="24"/>
        </w:rPr>
        <w:lastRenderedPageBreak/>
        <w:t xml:space="preserve">USFWS and DWR are also working on a </w:t>
      </w:r>
      <w:r w:rsidRPr="00E2094A">
        <w:rPr>
          <w:rFonts w:asciiTheme="majorHAnsi" w:hAnsiTheme="majorHAnsi"/>
          <w:i/>
          <w:sz w:val="24"/>
          <w:szCs w:val="24"/>
        </w:rPr>
        <w:t>programmatic document</w:t>
      </w:r>
      <w:r>
        <w:rPr>
          <w:rFonts w:asciiTheme="majorHAnsi" w:hAnsiTheme="majorHAnsi"/>
          <w:sz w:val="24"/>
          <w:szCs w:val="24"/>
        </w:rPr>
        <w:t xml:space="preserve"> for a full-scale conservation hatchery, but the original plan for this report did not include specifics about how hatchery-produced smelt might be used. </w:t>
      </w:r>
    </w:p>
    <w:p w14:paraId="04A254D4" w14:textId="0CDBC6B3" w:rsidR="00CD0488" w:rsidRDefault="00F133E8" w:rsidP="00CD0488">
      <w:pPr>
        <w:pStyle w:val="ListParagraph"/>
        <w:numPr>
          <w:ilvl w:val="0"/>
          <w:numId w:val="9"/>
        </w:numPr>
        <w:spacing w:line="288" w:lineRule="auto"/>
        <w:ind w:left="360" w:right="-360"/>
        <w:rPr>
          <w:rFonts w:asciiTheme="majorHAnsi" w:hAnsiTheme="majorHAnsi"/>
          <w:sz w:val="24"/>
          <w:szCs w:val="24"/>
        </w:rPr>
      </w:pPr>
      <w:r w:rsidRPr="00CD0488">
        <w:rPr>
          <w:rFonts w:asciiTheme="majorHAnsi" w:hAnsiTheme="majorHAnsi"/>
          <w:sz w:val="24"/>
          <w:szCs w:val="24"/>
        </w:rPr>
        <w:t>Our situation is relatively unique because to our knowledge, only one other conservation hatchery program has been developed for annual fishes such as Delta smelt.</w:t>
      </w:r>
    </w:p>
    <w:p w14:paraId="6662770C" w14:textId="4393F104" w:rsidR="00B14A8A" w:rsidRDefault="00B14A8A" w:rsidP="00B14A8A">
      <w:pPr>
        <w:pStyle w:val="ListParagraph"/>
        <w:spacing w:line="288" w:lineRule="auto"/>
        <w:ind w:left="360" w:right="-360"/>
        <w:rPr>
          <w:rFonts w:asciiTheme="majorHAnsi" w:hAnsiTheme="majorHAnsi"/>
          <w:sz w:val="24"/>
          <w:szCs w:val="24"/>
        </w:rPr>
      </w:pPr>
    </w:p>
    <w:p w14:paraId="1D91EDB6" w14:textId="2E24817E" w:rsidR="00B14A8A" w:rsidRDefault="00B14A8A" w:rsidP="00B14A8A">
      <w:pPr>
        <w:pStyle w:val="ListParagraph"/>
        <w:spacing w:line="288" w:lineRule="auto"/>
        <w:ind w:left="360" w:right="-360"/>
        <w:rPr>
          <w:rFonts w:asciiTheme="majorHAnsi" w:hAnsiTheme="majorHAnsi"/>
          <w:sz w:val="24"/>
          <w:szCs w:val="24"/>
        </w:rPr>
      </w:pPr>
      <w:r>
        <w:rPr>
          <w:rFonts w:asciiTheme="majorHAnsi" w:hAnsiTheme="majorHAnsi"/>
          <w:noProof/>
          <w:sz w:val="24"/>
          <w:szCs w:val="24"/>
        </w:rPr>
        <w:drawing>
          <wp:inline distT="0" distB="0" distL="0" distR="0" wp14:anchorId="5EFB200F" wp14:editId="43AAC57A">
            <wp:extent cx="3155743" cy="210502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4710" cy="2111007"/>
                    </a:xfrm>
                    <a:prstGeom prst="rect">
                      <a:avLst/>
                    </a:prstGeom>
                    <a:noFill/>
                  </pic:spPr>
                </pic:pic>
              </a:graphicData>
            </a:graphic>
          </wp:inline>
        </w:drawing>
      </w:r>
      <w:r>
        <w:rPr>
          <w:rFonts w:asciiTheme="majorHAnsi" w:hAnsiTheme="majorHAnsi"/>
          <w:noProof/>
          <w:sz w:val="24"/>
          <w:szCs w:val="24"/>
        </w:rPr>
        <w:drawing>
          <wp:inline distT="0" distB="0" distL="0" distR="0" wp14:anchorId="498881AF" wp14:editId="333E4AF5">
            <wp:extent cx="2085975" cy="20859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61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85975" cy="2085975"/>
                    </a:xfrm>
                    <a:prstGeom prst="rect">
                      <a:avLst/>
                    </a:prstGeom>
                  </pic:spPr>
                </pic:pic>
              </a:graphicData>
            </a:graphic>
          </wp:inline>
        </w:drawing>
      </w:r>
    </w:p>
    <w:p w14:paraId="326C91E1" w14:textId="0A2522C9" w:rsidR="00B14A8A" w:rsidRDefault="00B14A8A" w:rsidP="00B14A8A">
      <w:pPr>
        <w:pStyle w:val="ListParagraph"/>
        <w:spacing w:line="288" w:lineRule="auto"/>
        <w:ind w:left="360" w:right="-360"/>
        <w:rPr>
          <w:rFonts w:asciiTheme="majorHAnsi" w:hAnsiTheme="majorHAnsi"/>
          <w:sz w:val="24"/>
          <w:szCs w:val="24"/>
        </w:rPr>
      </w:pPr>
    </w:p>
    <w:p w14:paraId="6C453B01" w14:textId="77777777" w:rsidR="00CD0488" w:rsidRPr="00CD0488" w:rsidRDefault="00CD0488" w:rsidP="00CD0488">
      <w:pPr>
        <w:ind w:right="-360"/>
        <w:rPr>
          <w:rFonts w:ascii="Times New Roman" w:hAnsi="Times New Roman" w:cs="Times New Roman"/>
          <w:b/>
          <w:i/>
          <w:sz w:val="28"/>
          <w:szCs w:val="28"/>
        </w:rPr>
      </w:pPr>
      <w:r w:rsidRPr="00CD0488">
        <w:rPr>
          <w:rFonts w:ascii="Times New Roman" w:hAnsi="Times New Roman" w:cs="Times New Roman"/>
          <w:b/>
          <w:i/>
          <w:sz w:val="28"/>
          <w:szCs w:val="28"/>
        </w:rPr>
        <w:t>What types of questions would be addressed at the Workshop?</w:t>
      </w:r>
    </w:p>
    <w:p w14:paraId="36F582FC" w14:textId="77777777" w:rsidR="00CD0488" w:rsidRDefault="00CD0488" w:rsidP="00CD0488">
      <w:pPr>
        <w:pStyle w:val="ListParagraph"/>
        <w:numPr>
          <w:ilvl w:val="0"/>
          <w:numId w:val="10"/>
        </w:numPr>
        <w:spacing w:line="288" w:lineRule="auto"/>
        <w:ind w:right="-360"/>
        <w:rPr>
          <w:rFonts w:asciiTheme="majorHAnsi" w:hAnsiTheme="majorHAnsi"/>
          <w:sz w:val="24"/>
          <w:szCs w:val="24"/>
        </w:rPr>
      </w:pPr>
      <w:r>
        <w:rPr>
          <w:rFonts w:asciiTheme="majorHAnsi" w:hAnsiTheme="majorHAnsi"/>
          <w:sz w:val="24"/>
          <w:szCs w:val="24"/>
        </w:rPr>
        <w:t>What is the current status of wild Delta smelt?</w:t>
      </w:r>
    </w:p>
    <w:p w14:paraId="03AECD80" w14:textId="77777777" w:rsidR="00CD0488" w:rsidRPr="00E00134" w:rsidRDefault="00CD0488" w:rsidP="00CD0488">
      <w:pPr>
        <w:pStyle w:val="ListParagraph"/>
        <w:numPr>
          <w:ilvl w:val="0"/>
          <w:numId w:val="10"/>
        </w:numPr>
        <w:spacing w:line="288" w:lineRule="auto"/>
        <w:ind w:right="-360"/>
        <w:rPr>
          <w:rFonts w:asciiTheme="majorHAnsi" w:hAnsiTheme="majorHAnsi"/>
          <w:sz w:val="24"/>
          <w:szCs w:val="24"/>
        </w:rPr>
      </w:pPr>
      <w:r>
        <w:rPr>
          <w:rFonts w:asciiTheme="majorHAnsi" w:hAnsiTheme="majorHAnsi"/>
          <w:sz w:val="24"/>
          <w:szCs w:val="24"/>
        </w:rPr>
        <w:t>What progress is there in hatchery Delta smelt propagation?</w:t>
      </w:r>
    </w:p>
    <w:p w14:paraId="640E53B5" w14:textId="77777777" w:rsidR="00CD0488" w:rsidRPr="00831CF3" w:rsidRDefault="00CD0488" w:rsidP="00CD0488">
      <w:pPr>
        <w:pStyle w:val="ListParagraph"/>
        <w:numPr>
          <w:ilvl w:val="0"/>
          <w:numId w:val="10"/>
        </w:numPr>
        <w:spacing w:line="288" w:lineRule="auto"/>
        <w:ind w:right="-360"/>
        <w:rPr>
          <w:rFonts w:asciiTheme="majorHAnsi" w:hAnsiTheme="majorHAnsi"/>
          <w:sz w:val="24"/>
          <w:szCs w:val="24"/>
        </w:rPr>
      </w:pPr>
      <w:r>
        <w:rPr>
          <w:rFonts w:asciiTheme="majorHAnsi" w:hAnsiTheme="majorHAnsi"/>
          <w:sz w:val="24"/>
          <w:szCs w:val="24"/>
        </w:rPr>
        <w:t>Under what circumstances should Delta smelt reinforcement be considered</w:t>
      </w:r>
      <w:r w:rsidRPr="00831CF3">
        <w:rPr>
          <w:rFonts w:asciiTheme="majorHAnsi" w:hAnsiTheme="majorHAnsi"/>
          <w:sz w:val="24"/>
          <w:szCs w:val="24"/>
        </w:rPr>
        <w:t>?</w:t>
      </w:r>
    </w:p>
    <w:p w14:paraId="14AE270A" w14:textId="77777777" w:rsidR="00CD0488" w:rsidRDefault="00CD0488" w:rsidP="00CD0488">
      <w:pPr>
        <w:pStyle w:val="ListParagraph"/>
        <w:numPr>
          <w:ilvl w:val="0"/>
          <w:numId w:val="10"/>
        </w:numPr>
        <w:spacing w:line="288" w:lineRule="auto"/>
        <w:ind w:right="-360"/>
        <w:rPr>
          <w:rFonts w:asciiTheme="majorHAnsi" w:hAnsiTheme="majorHAnsi"/>
          <w:sz w:val="24"/>
          <w:szCs w:val="24"/>
        </w:rPr>
      </w:pPr>
      <w:r>
        <w:rPr>
          <w:rFonts w:asciiTheme="majorHAnsi" w:hAnsiTheme="majorHAnsi"/>
          <w:sz w:val="24"/>
          <w:szCs w:val="24"/>
        </w:rPr>
        <w:t>How should Delta smelt population reinforcement actions be managed to maximize genetic diversity</w:t>
      </w:r>
      <w:r w:rsidRPr="00831CF3">
        <w:rPr>
          <w:rFonts w:asciiTheme="majorHAnsi" w:hAnsiTheme="majorHAnsi"/>
          <w:sz w:val="24"/>
          <w:szCs w:val="24"/>
        </w:rPr>
        <w:t>?</w:t>
      </w:r>
    </w:p>
    <w:p w14:paraId="781C6DC4" w14:textId="77777777" w:rsidR="00CD0488" w:rsidRDefault="00CD0488" w:rsidP="00CD0488">
      <w:pPr>
        <w:pStyle w:val="ListParagraph"/>
        <w:numPr>
          <w:ilvl w:val="0"/>
          <w:numId w:val="10"/>
        </w:numPr>
        <w:spacing w:line="288" w:lineRule="auto"/>
        <w:ind w:right="-360"/>
        <w:rPr>
          <w:rFonts w:asciiTheme="majorHAnsi" w:hAnsiTheme="majorHAnsi"/>
          <w:sz w:val="24"/>
          <w:szCs w:val="24"/>
        </w:rPr>
      </w:pPr>
      <w:r w:rsidRPr="00E33FD3">
        <w:rPr>
          <w:rFonts w:asciiTheme="majorHAnsi" w:hAnsiTheme="majorHAnsi"/>
          <w:sz w:val="24"/>
          <w:szCs w:val="24"/>
        </w:rPr>
        <w:t>What options are available to</w:t>
      </w:r>
      <w:r>
        <w:rPr>
          <w:rFonts w:asciiTheme="majorHAnsi" w:hAnsiTheme="majorHAnsi"/>
          <w:sz w:val="24"/>
          <w:szCs w:val="24"/>
        </w:rPr>
        <w:t xml:space="preserve"> experimentally use or evaluate releases of hatchery produced Delta smelt?</w:t>
      </w:r>
    </w:p>
    <w:p w14:paraId="75ABEED0" w14:textId="77777777" w:rsidR="00CD0488" w:rsidRDefault="00CD0488" w:rsidP="00CD0488">
      <w:pPr>
        <w:pStyle w:val="ListParagraph"/>
        <w:numPr>
          <w:ilvl w:val="0"/>
          <w:numId w:val="10"/>
        </w:numPr>
        <w:spacing w:line="288" w:lineRule="auto"/>
        <w:ind w:right="-360"/>
        <w:rPr>
          <w:rFonts w:asciiTheme="majorHAnsi" w:hAnsiTheme="majorHAnsi"/>
          <w:sz w:val="24"/>
          <w:szCs w:val="24"/>
        </w:rPr>
      </w:pPr>
      <w:r>
        <w:rPr>
          <w:rFonts w:asciiTheme="majorHAnsi" w:hAnsiTheme="majorHAnsi"/>
          <w:sz w:val="24"/>
          <w:szCs w:val="24"/>
        </w:rPr>
        <w:t>What life stages, habitats, and regions should potentially be targeted for reinforcement releases?</w:t>
      </w:r>
    </w:p>
    <w:p w14:paraId="5FF59015" w14:textId="77777777" w:rsidR="00CD0488" w:rsidRDefault="00CD0488" w:rsidP="00CD0488">
      <w:pPr>
        <w:pStyle w:val="ListParagraph"/>
        <w:numPr>
          <w:ilvl w:val="0"/>
          <w:numId w:val="10"/>
        </w:numPr>
        <w:spacing w:line="288" w:lineRule="auto"/>
        <w:ind w:right="-360"/>
        <w:rPr>
          <w:rFonts w:asciiTheme="majorHAnsi" w:hAnsiTheme="majorHAnsi"/>
          <w:sz w:val="24"/>
          <w:szCs w:val="24"/>
        </w:rPr>
      </w:pPr>
      <w:r>
        <w:rPr>
          <w:rFonts w:asciiTheme="majorHAnsi" w:hAnsiTheme="majorHAnsi"/>
          <w:sz w:val="24"/>
          <w:szCs w:val="24"/>
        </w:rPr>
        <w:t>If reinforcement releases occur, how should fish be released into the wild?</w:t>
      </w:r>
    </w:p>
    <w:p w14:paraId="5AF40547" w14:textId="77777777" w:rsidR="00B14A8A" w:rsidRDefault="00CD0488" w:rsidP="00B14A8A">
      <w:pPr>
        <w:pStyle w:val="ListParagraph"/>
        <w:numPr>
          <w:ilvl w:val="0"/>
          <w:numId w:val="10"/>
        </w:numPr>
        <w:spacing w:line="288" w:lineRule="auto"/>
        <w:ind w:right="-360"/>
        <w:rPr>
          <w:rFonts w:ascii="Times New Roman" w:hAnsi="Times New Roman" w:cs="Times New Roman"/>
          <w:sz w:val="24"/>
          <w:szCs w:val="24"/>
        </w:rPr>
      </w:pPr>
      <w:r w:rsidRPr="00B14A8A">
        <w:rPr>
          <w:rFonts w:asciiTheme="majorHAnsi" w:hAnsiTheme="majorHAnsi"/>
          <w:sz w:val="24"/>
          <w:szCs w:val="24"/>
        </w:rPr>
        <w:t xml:space="preserve">What monitoring should accompany releases of hatchery Delta smelt to the wild?  </w:t>
      </w:r>
    </w:p>
    <w:p w14:paraId="2E575A45" w14:textId="73D20418" w:rsidR="00B547D4" w:rsidRPr="00B14A8A" w:rsidRDefault="00CD0488" w:rsidP="00B14A8A">
      <w:pPr>
        <w:pStyle w:val="ListParagraph"/>
        <w:numPr>
          <w:ilvl w:val="0"/>
          <w:numId w:val="10"/>
        </w:numPr>
        <w:spacing w:line="288" w:lineRule="auto"/>
        <w:ind w:right="-360"/>
        <w:rPr>
          <w:rFonts w:ascii="Times New Roman" w:hAnsi="Times New Roman" w:cs="Times New Roman"/>
          <w:sz w:val="24"/>
          <w:szCs w:val="24"/>
        </w:rPr>
      </w:pPr>
      <w:r w:rsidRPr="00B14A8A">
        <w:rPr>
          <w:rFonts w:asciiTheme="majorHAnsi" w:hAnsiTheme="majorHAnsi"/>
          <w:sz w:val="24"/>
          <w:szCs w:val="24"/>
        </w:rPr>
        <w:t>How should reinforcement efforts be adaptively managed to promote long term resiliency of wild Delta smelt?</w:t>
      </w:r>
      <w:r w:rsidRPr="00B14A8A">
        <w:rPr>
          <w:rFonts w:ascii="Times New Roman" w:hAnsi="Times New Roman" w:cs="Times New Roman"/>
          <w:noProof/>
          <w:sz w:val="24"/>
          <w:szCs w:val="24"/>
        </w:rPr>
        <w:t xml:space="preserve"> </w:t>
      </w:r>
    </w:p>
    <w:p w14:paraId="1D538B8E" w14:textId="77777777" w:rsidR="00130F9D" w:rsidRPr="00BE3E65" w:rsidRDefault="00130F9D" w:rsidP="00BE3E65">
      <w:pPr>
        <w:spacing w:line="240" w:lineRule="auto"/>
        <w:contextualSpacing/>
        <w:rPr>
          <w:rFonts w:ascii="Times New Roman" w:hAnsi="Times New Roman" w:cs="Times New Roman"/>
          <w:sz w:val="24"/>
          <w:szCs w:val="24"/>
        </w:rPr>
      </w:pPr>
    </w:p>
    <w:p w14:paraId="5E149DB1" w14:textId="6CD248D7" w:rsidR="00CB1A09" w:rsidRPr="0000476F" w:rsidRDefault="00CB1A09" w:rsidP="00E55E16">
      <w:pPr>
        <w:spacing w:line="240" w:lineRule="auto"/>
        <w:jc w:val="center"/>
        <w:rPr>
          <w:b/>
          <w:i/>
          <w:sz w:val="24"/>
          <w:szCs w:val="24"/>
        </w:rPr>
      </w:pPr>
    </w:p>
    <w:sectPr w:rsidR="00CB1A09" w:rsidRPr="0000476F" w:rsidSect="00E55E16">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23E2C6" w14:textId="77777777" w:rsidR="0097317C" w:rsidRDefault="0097317C" w:rsidP="00CD52D5">
      <w:pPr>
        <w:spacing w:after="0" w:line="240" w:lineRule="auto"/>
      </w:pPr>
      <w:r>
        <w:separator/>
      </w:r>
    </w:p>
  </w:endnote>
  <w:endnote w:type="continuationSeparator" w:id="0">
    <w:p w14:paraId="0B92FD1A" w14:textId="77777777" w:rsidR="0097317C" w:rsidRDefault="0097317C" w:rsidP="00CD52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2633FD" w14:textId="77777777" w:rsidR="0097317C" w:rsidRDefault="0097317C" w:rsidP="00CD52D5">
      <w:pPr>
        <w:spacing w:after="0" w:line="240" w:lineRule="auto"/>
      </w:pPr>
      <w:r>
        <w:separator/>
      </w:r>
    </w:p>
  </w:footnote>
  <w:footnote w:type="continuationSeparator" w:id="0">
    <w:p w14:paraId="39459884" w14:textId="77777777" w:rsidR="0097317C" w:rsidRDefault="0097317C" w:rsidP="00CD52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b/>
        <w:color w:val="632423" w:themeColor="accent2" w:themeShade="80"/>
        <w:sz w:val="40"/>
        <w:szCs w:val="40"/>
      </w:rPr>
      <w:alias w:val="Title"/>
      <w:id w:val="77738743"/>
      <w:placeholder>
        <w:docPart w:val="9FB3351BDCBE4D609B5F6C1FD574D3F9"/>
      </w:placeholder>
      <w:dataBinding w:prefixMappings="xmlns:ns0='http://schemas.openxmlformats.org/package/2006/metadata/core-properties' xmlns:ns1='http://purl.org/dc/elements/1.1/'" w:xpath="/ns0:coreProperties[1]/ns1:title[1]" w:storeItemID="{6C3C8BC8-F283-45AE-878A-BAB7291924A1}"/>
      <w:text/>
    </w:sdtPr>
    <w:sdtEndPr/>
    <w:sdtContent>
      <w:p w14:paraId="2ADF39A2" w14:textId="2F911681" w:rsidR="00CD52D5" w:rsidRPr="00BE3E65" w:rsidRDefault="00CD4F34">
        <w:pPr>
          <w:pStyle w:val="Header"/>
          <w:pBdr>
            <w:bottom w:val="thickThinSmallGap" w:sz="24" w:space="1" w:color="622423" w:themeColor="accent2" w:themeShade="7F"/>
          </w:pBdr>
          <w:jc w:val="center"/>
          <w:rPr>
            <w:rFonts w:asciiTheme="majorHAnsi" w:eastAsiaTheme="majorEastAsia" w:hAnsiTheme="majorHAnsi" w:cstheme="majorBidi"/>
            <w:sz w:val="44"/>
            <w:szCs w:val="44"/>
          </w:rPr>
        </w:pPr>
        <w:r>
          <w:rPr>
            <w:rFonts w:asciiTheme="majorHAnsi" w:hAnsiTheme="majorHAnsi"/>
            <w:b/>
            <w:color w:val="632423" w:themeColor="accent2" w:themeShade="80"/>
            <w:sz w:val="40"/>
            <w:szCs w:val="40"/>
          </w:rPr>
          <w:t>The Delta Smelt Culture Program: from Experiments to Reinforcement</w:t>
        </w:r>
      </w:p>
    </w:sdtContent>
  </w:sdt>
  <w:p w14:paraId="63AA07FA" w14:textId="77777777" w:rsidR="00CD52D5" w:rsidRDefault="00CD52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2216E"/>
    <w:multiLevelType w:val="hybridMultilevel"/>
    <w:tmpl w:val="8242A5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B312DD"/>
    <w:multiLevelType w:val="hybridMultilevel"/>
    <w:tmpl w:val="AD7E43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6276F82"/>
    <w:multiLevelType w:val="hybridMultilevel"/>
    <w:tmpl w:val="2F7C3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9663D16"/>
    <w:multiLevelType w:val="hybridMultilevel"/>
    <w:tmpl w:val="6B82DA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6D7D1B50"/>
    <w:multiLevelType w:val="hybridMultilevel"/>
    <w:tmpl w:val="F574F5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F6F560D"/>
    <w:multiLevelType w:val="hybridMultilevel"/>
    <w:tmpl w:val="0FAC9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1535A4A"/>
    <w:multiLevelType w:val="hybridMultilevel"/>
    <w:tmpl w:val="0E9A9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77B6F54"/>
    <w:multiLevelType w:val="hybridMultilevel"/>
    <w:tmpl w:val="92985E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7DEB6374"/>
    <w:multiLevelType w:val="hybridMultilevel"/>
    <w:tmpl w:val="8A2AE6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E6E148B"/>
    <w:multiLevelType w:val="hybridMultilevel"/>
    <w:tmpl w:val="FF22586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1"/>
  </w:num>
  <w:num w:numId="3">
    <w:abstractNumId w:val="4"/>
  </w:num>
  <w:num w:numId="4">
    <w:abstractNumId w:val="0"/>
  </w:num>
  <w:num w:numId="5">
    <w:abstractNumId w:val="8"/>
  </w:num>
  <w:num w:numId="6">
    <w:abstractNumId w:val="2"/>
  </w:num>
  <w:num w:numId="7">
    <w:abstractNumId w:val="6"/>
  </w:num>
  <w:num w:numId="8">
    <w:abstractNumId w:val="7"/>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79F"/>
    <w:rsid w:val="00001E92"/>
    <w:rsid w:val="0000476F"/>
    <w:rsid w:val="00034A5B"/>
    <w:rsid w:val="000448B6"/>
    <w:rsid w:val="000718EC"/>
    <w:rsid w:val="000822F8"/>
    <w:rsid w:val="00096F6B"/>
    <w:rsid w:val="000B49CC"/>
    <w:rsid w:val="000C7AA3"/>
    <w:rsid w:val="0011311B"/>
    <w:rsid w:val="00117DEA"/>
    <w:rsid w:val="001264D8"/>
    <w:rsid w:val="00130F9D"/>
    <w:rsid w:val="00135BC6"/>
    <w:rsid w:val="00151D93"/>
    <w:rsid w:val="001E5842"/>
    <w:rsid w:val="001F483D"/>
    <w:rsid w:val="00202956"/>
    <w:rsid w:val="00224998"/>
    <w:rsid w:val="00241D0A"/>
    <w:rsid w:val="002F5B39"/>
    <w:rsid w:val="00300534"/>
    <w:rsid w:val="00307E25"/>
    <w:rsid w:val="00311DAF"/>
    <w:rsid w:val="00312B70"/>
    <w:rsid w:val="00331BF4"/>
    <w:rsid w:val="00340CFD"/>
    <w:rsid w:val="0038740F"/>
    <w:rsid w:val="003C190B"/>
    <w:rsid w:val="003D1653"/>
    <w:rsid w:val="003E0CA4"/>
    <w:rsid w:val="003F12A4"/>
    <w:rsid w:val="00400C97"/>
    <w:rsid w:val="00410CCE"/>
    <w:rsid w:val="00497D0A"/>
    <w:rsid w:val="004B3857"/>
    <w:rsid w:val="004C4DF1"/>
    <w:rsid w:val="00523264"/>
    <w:rsid w:val="00567456"/>
    <w:rsid w:val="005B2EB3"/>
    <w:rsid w:val="005B48E3"/>
    <w:rsid w:val="005C2F23"/>
    <w:rsid w:val="0062079F"/>
    <w:rsid w:val="00636210"/>
    <w:rsid w:val="0066561C"/>
    <w:rsid w:val="006E0492"/>
    <w:rsid w:val="0073201C"/>
    <w:rsid w:val="00765944"/>
    <w:rsid w:val="0077658F"/>
    <w:rsid w:val="00776FD7"/>
    <w:rsid w:val="00780306"/>
    <w:rsid w:val="007848B8"/>
    <w:rsid w:val="007D0B47"/>
    <w:rsid w:val="007D6D45"/>
    <w:rsid w:val="007F4AD7"/>
    <w:rsid w:val="00805025"/>
    <w:rsid w:val="0083139F"/>
    <w:rsid w:val="008A5AAF"/>
    <w:rsid w:val="008A61EC"/>
    <w:rsid w:val="008B71FB"/>
    <w:rsid w:val="00900F17"/>
    <w:rsid w:val="0091247C"/>
    <w:rsid w:val="00953BF5"/>
    <w:rsid w:val="0097317C"/>
    <w:rsid w:val="00976597"/>
    <w:rsid w:val="00990988"/>
    <w:rsid w:val="009C7319"/>
    <w:rsid w:val="009C7709"/>
    <w:rsid w:val="009E3D51"/>
    <w:rsid w:val="00A13F54"/>
    <w:rsid w:val="00A461DA"/>
    <w:rsid w:val="00A73A1A"/>
    <w:rsid w:val="00A74381"/>
    <w:rsid w:val="00A8018E"/>
    <w:rsid w:val="00A8201F"/>
    <w:rsid w:val="00AA723D"/>
    <w:rsid w:val="00AF3124"/>
    <w:rsid w:val="00AF5541"/>
    <w:rsid w:val="00B050B6"/>
    <w:rsid w:val="00B075D4"/>
    <w:rsid w:val="00B12AEE"/>
    <w:rsid w:val="00B14A8A"/>
    <w:rsid w:val="00B547D4"/>
    <w:rsid w:val="00B5662A"/>
    <w:rsid w:val="00B72115"/>
    <w:rsid w:val="00B740FD"/>
    <w:rsid w:val="00B856DB"/>
    <w:rsid w:val="00BA0F65"/>
    <w:rsid w:val="00BB3AC0"/>
    <w:rsid w:val="00BC174D"/>
    <w:rsid w:val="00BC2B5D"/>
    <w:rsid w:val="00BE3E65"/>
    <w:rsid w:val="00BE7F01"/>
    <w:rsid w:val="00C11E14"/>
    <w:rsid w:val="00C2543D"/>
    <w:rsid w:val="00C278AD"/>
    <w:rsid w:val="00C422FA"/>
    <w:rsid w:val="00C755AA"/>
    <w:rsid w:val="00C951D4"/>
    <w:rsid w:val="00CB1A09"/>
    <w:rsid w:val="00CD0488"/>
    <w:rsid w:val="00CD2D7C"/>
    <w:rsid w:val="00CD4F34"/>
    <w:rsid w:val="00CD52D5"/>
    <w:rsid w:val="00CE1E21"/>
    <w:rsid w:val="00D20EFB"/>
    <w:rsid w:val="00D474F7"/>
    <w:rsid w:val="00D57857"/>
    <w:rsid w:val="00D612F7"/>
    <w:rsid w:val="00D64E44"/>
    <w:rsid w:val="00D6775E"/>
    <w:rsid w:val="00D93C27"/>
    <w:rsid w:val="00DA7644"/>
    <w:rsid w:val="00DB4507"/>
    <w:rsid w:val="00DE5758"/>
    <w:rsid w:val="00E02195"/>
    <w:rsid w:val="00E55E16"/>
    <w:rsid w:val="00E72843"/>
    <w:rsid w:val="00ED70CE"/>
    <w:rsid w:val="00ED7835"/>
    <w:rsid w:val="00F010FA"/>
    <w:rsid w:val="00F133E8"/>
    <w:rsid w:val="00F26461"/>
    <w:rsid w:val="00F92F03"/>
    <w:rsid w:val="00FB1E0F"/>
    <w:rsid w:val="00FB5229"/>
    <w:rsid w:val="00FD02A2"/>
    <w:rsid w:val="00FE27F1"/>
    <w:rsid w:val="00FE4F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85D7AD"/>
  <w15:docId w15:val="{DB1129EB-E9B5-46A1-B25D-D2BE7D4A0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F133E8"/>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079F"/>
    <w:pPr>
      <w:spacing w:after="0" w:line="240" w:lineRule="auto"/>
    </w:pPr>
  </w:style>
  <w:style w:type="paragraph" w:styleId="ListParagraph">
    <w:name w:val="List Paragraph"/>
    <w:basedOn w:val="Normal"/>
    <w:uiPriority w:val="34"/>
    <w:qFormat/>
    <w:rsid w:val="00C278AD"/>
    <w:pPr>
      <w:ind w:left="720"/>
      <w:contextualSpacing/>
    </w:pPr>
  </w:style>
  <w:style w:type="paragraph" w:styleId="NormalWeb">
    <w:name w:val="Normal (Web)"/>
    <w:basedOn w:val="Normal"/>
    <w:uiPriority w:val="99"/>
    <w:semiHidden/>
    <w:unhideWhenUsed/>
    <w:rsid w:val="00CB1A09"/>
    <w:pPr>
      <w:spacing w:before="100" w:beforeAutospacing="1" w:after="100" w:afterAutospacing="1" w:line="240" w:lineRule="auto"/>
    </w:pPr>
    <w:rPr>
      <w:rFonts w:ascii="Times New Roman" w:eastAsiaTheme="minorEastAsia" w:hAnsi="Times New Roman" w:cs="Times New Roman"/>
      <w:sz w:val="24"/>
      <w:szCs w:val="24"/>
    </w:rPr>
  </w:style>
  <w:style w:type="character" w:styleId="CommentReference">
    <w:name w:val="annotation reference"/>
    <w:basedOn w:val="DefaultParagraphFont"/>
    <w:uiPriority w:val="99"/>
    <w:semiHidden/>
    <w:unhideWhenUsed/>
    <w:rsid w:val="007D6D45"/>
    <w:rPr>
      <w:sz w:val="16"/>
      <w:szCs w:val="16"/>
    </w:rPr>
  </w:style>
  <w:style w:type="paragraph" w:styleId="CommentText">
    <w:name w:val="annotation text"/>
    <w:basedOn w:val="Normal"/>
    <w:link w:val="CommentTextChar"/>
    <w:uiPriority w:val="99"/>
    <w:semiHidden/>
    <w:unhideWhenUsed/>
    <w:rsid w:val="007D6D45"/>
    <w:pPr>
      <w:spacing w:line="240" w:lineRule="auto"/>
    </w:pPr>
    <w:rPr>
      <w:sz w:val="20"/>
      <w:szCs w:val="20"/>
    </w:rPr>
  </w:style>
  <w:style w:type="character" w:customStyle="1" w:styleId="CommentTextChar">
    <w:name w:val="Comment Text Char"/>
    <w:basedOn w:val="DefaultParagraphFont"/>
    <w:link w:val="CommentText"/>
    <w:uiPriority w:val="99"/>
    <w:semiHidden/>
    <w:rsid w:val="007D6D45"/>
    <w:rPr>
      <w:sz w:val="20"/>
      <w:szCs w:val="20"/>
    </w:rPr>
  </w:style>
  <w:style w:type="paragraph" w:styleId="CommentSubject">
    <w:name w:val="annotation subject"/>
    <w:basedOn w:val="CommentText"/>
    <w:next w:val="CommentText"/>
    <w:link w:val="CommentSubjectChar"/>
    <w:uiPriority w:val="99"/>
    <w:semiHidden/>
    <w:unhideWhenUsed/>
    <w:rsid w:val="007D6D45"/>
    <w:rPr>
      <w:b/>
      <w:bCs/>
    </w:rPr>
  </w:style>
  <w:style w:type="character" w:customStyle="1" w:styleId="CommentSubjectChar">
    <w:name w:val="Comment Subject Char"/>
    <w:basedOn w:val="CommentTextChar"/>
    <w:link w:val="CommentSubject"/>
    <w:uiPriority w:val="99"/>
    <w:semiHidden/>
    <w:rsid w:val="007D6D45"/>
    <w:rPr>
      <w:b/>
      <w:bCs/>
      <w:sz w:val="20"/>
      <w:szCs w:val="20"/>
    </w:rPr>
  </w:style>
  <w:style w:type="paragraph" w:styleId="BalloonText">
    <w:name w:val="Balloon Text"/>
    <w:basedOn w:val="Normal"/>
    <w:link w:val="BalloonTextChar"/>
    <w:uiPriority w:val="99"/>
    <w:semiHidden/>
    <w:unhideWhenUsed/>
    <w:rsid w:val="007D6D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6D45"/>
    <w:rPr>
      <w:rFonts w:ascii="Segoe UI" w:hAnsi="Segoe UI" w:cs="Segoe UI"/>
      <w:sz w:val="18"/>
      <w:szCs w:val="18"/>
    </w:rPr>
  </w:style>
  <w:style w:type="paragraph" w:styleId="PlainText">
    <w:name w:val="Plain Text"/>
    <w:basedOn w:val="Normal"/>
    <w:link w:val="PlainTextChar"/>
    <w:uiPriority w:val="99"/>
    <w:unhideWhenUsed/>
    <w:rsid w:val="0091247C"/>
    <w:pPr>
      <w:spacing w:after="0" w:line="240" w:lineRule="auto"/>
      <w:ind w:left="720"/>
    </w:pPr>
    <w:rPr>
      <w:rFonts w:ascii="Consolas" w:hAnsi="Consolas"/>
      <w:sz w:val="21"/>
      <w:szCs w:val="21"/>
    </w:rPr>
  </w:style>
  <w:style w:type="character" w:customStyle="1" w:styleId="PlainTextChar">
    <w:name w:val="Plain Text Char"/>
    <w:basedOn w:val="DefaultParagraphFont"/>
    <w:link w:val="PlainText"/>
    <w:uiPriority w:val="99"/>
    <w:rsid w:val="0091247C"/>
    <w:rPr>
      <w:rFonts w:ascii="Consolas" w:hAnsi="Consolas"/>
      <w:sz w:val="21"/>
      <w:szCs w:val="21"/>
    </w:rPr>
  </w:style>
  <w:style w:type="paragraph" w:styleId="Revision">
    <w:name w:val="Revision"/>
    <w:hidden/>
    <w:uiPriority w:val="99"/>
    <w:semiHidden/>
    <w:rsid w:val="00400C97"/>
    <w:pPr>
      <w:spacing w:after="0" w:line="240" w:lineRule="auto"/>
    </w:pPr>
  </w:style>
  <w:style w:type="paragraph" w:styleId="Header">
    <w:name w:val="header"/>
    <w:basedOn w:val="Normal"/>
    <w:link w:val="HeaderChar"/>
    <w:uiPriority w:val="99"/>
    <w:unhideWhenUsed/>
    <w:rsid w:val="00CD52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52D5"/>
  </w:style>
  <w:style w:type="paragraph" w:styleId="Footer">
    <w:name w:val="footer"/>
    <w:basedOn w:val="Normal"/>
    <w:link w:val="FooterChar"/>
    <w:uiPriority w:val="99"/>
    <w:unhideWhenUsed/>
    <w:rsid w:val="00CD52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52D5"/>
  </w:style>
  <w:style w:type="character" w:customStyle="1" w:styleId="Heading3Char">
    <w:name w:val="Heading 3 Char"/>
    <w:basedOn w:val="DefaultParagraphFont"/>
    <w:link w:val="Heading3"/>
    <w:uiPriority w:val="9"/>
    <w:semiHidden/>
    <w:rsid w:val="00F133E8"/>
    <w:rPr>
      <w:rFonts w:asciiTheme="majorHAnsi" w:eastAsiaTheme="majorEastAsia" w:hAnsiTheme="majorHAnsi" w:cstheme="majorBidi"/>
      <w:color w:val="E36C0A" w:themeColor="accent6"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FB3351BDCBE4D609B5F6C1FD574D3F9"/>
        <w:category>
          <w:name w:val="General"/>
          <w:gallery w:val="placeholder"/>
        </w:category>
        <w:types>
          <w:type w:val="bbPlcHdr"/>
        </w:types>
        <w:behaviors>
          <w:behavior w:val="content"/>
        </w:behaviors>
        <w:guid w:val="{42B6A3EB-E5B0-478E-A085-EC3B3EE30EBE}"/>
      </w:docPartPr>
      <w:docPartBody>
        <w:p w:rsidR="005D261C" w:rsidRDefault="00413191" w:rsidP="00413191">
          <w:pPr>
            <w:pStyle w:val="9FB3351BDCBE4D609B5F6C1FD574D3F9"/>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3191"/>
    <w:rsid w:val="000447FD"/>
    <w:rsid w:val="00413191"/>
    <w:rsid w:val="005D261C"/>
    <w:rsid w:val="00C40C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FB3351BDCBE4D609B5F6C1FD574D3F9">
    <w:name w:val="9FB3351BDCBE4D609B5F6C1FD574D3F9"/>
    <w:rsid w:val="004131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C02AA4-7F9E-40E3-95BA-8B335B6F4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521</Words>
  <Characters>2976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The Delta Smelt Culture Program: from Experiments to Reinforcement</vt:lpstr>
    </vt:vector>
  </TitlesOfParts>
  <Company>Department of Water Resources</Company>
  <LinksUpToDate>false</LinksUpToDate>
  <CharactersWithSpaces>3491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Delta Smelt Culture Program: from Experiments to Reinforcement</dc:title>
  <dc:creator>Frantzich, Jared@DWR</dc:creator>
  <cp:lastModifiedBy>James A Hobbs</cp:lastModifiedBy>
  <cp:revision>2</cp:revision>
  <cp:lastPrinted>2016-09-06T20:43:00Z</cp:lastPrinted>
  <dcterms:created xsi:type="dcterms:W3CDTF">2017-03-07T16:53:00Z</dcterms:created>
  <dcterms:modified xsi:type="dcterms:W3CDTF">2017-03-07T16:53:00Z</dcterms:modified>
</cp:coreProperties>
</file>